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62A1" w14:textId="77777777" w:rsidR="006E6CCD" w:rsidRDefault="006E6CCD" w:rsidP="002D3346">
      <w:pPr>
        <w:pStyle w:val="LZberschrift2"/>
        <w:rPr>
          <w:color w:val="2F5496" w:themeColor="accent1" w:themeShade="BF"/>
        </w:rPr>
      </w:pPr>
    </w:p>
    <w:p w14:paraId="173501A9" w14:textId="77777777" w:rsidR="006E6CCD" w:rsidRDefault="006E6CCD" w:rsidP="002D3346">
      <w:pPr>
        <w:pStyle w:val="LZberschrift2"/>
        <w:rPr>
          <w:color w:val="2F5496" w:themeColor="accent1" w:themeShade="BF"/>
        </w:rPr>
      </w:pPr>
    </w:p>
    <w:p w14:paraId="6756944D" w14:textId="77777777" w:rsidR="006E6CCD" w:rsidRDefault="006E6CCD" w:rsidP="002D3346">
      <w:pPr>
        <w:pStyle w:val="LZberschrift2"/>
        <w:rPr>
          <w:color w:val="2F5496" w:themeColor="accent1" w:themeShade="BF"/>
        </w:rPr>
      </w:pPr>
    </w:p>
    <w:p w14:paraId="37879F27" w14:textId="43A68C06" w:rsidR="002D3346" w:rsidRPr="002D3346" w:rsidRDefault="002D3346" w:rsidP="002D3346">
      <w:pPr>
        <w:pStyle w:val="LZberschrift2"/>
        <w:rPr>
          <w:color w:val="2F5496" w:themeColor="accent1" w:themeShade="BF"/>
        </w:rPr>
      </w:pPr>
      <w:r w:rsidRPr="00BD690C">
        <w:rPr>
          <w:color w:val="2F5496" w:themeColor="accent1" w:themeShade="BF"/>
        </w:rPr>
        <w:t>PRESSEMITTEILUNG</w:t>
      </w:r>
    </w:p>
    <w:p w14:paraId="1D90D98E" w14:textId="78538C99" w:rsidR="0077392A" w:rsidRPr="002D3346" w:rsidRDefault="0077392A" w:rsidP="0077392A">
      <w:pPr>
        <w:pStyle w:val="StandardWeb"/>
        <w:rPr>
          <w:rFonts w:ascii="Trebuchet MS" w:eastAsiaTheme="minorHAnsi" w:hAnsi="Trebuchet MS" w:cs="Arial"/>
          <w:b/>
          <w:bCs/>
          <w:color w:val="2F5496" w:themeColor="accent1" w:themeShade="BF"/>
          <w:spacing w:val="30"/>
          <w:sz w:val="36"/>
          <w:szCs w:val="36"/>
          <w:lang w:eastAsia="en-US"/>
        </w:rPr>
      </w:pPr>
      <w:r w:rsidRPr="002D3346">
        <w:rPr>
          <w:rFonts w:ascii="Trebuchet MS" w:eastAsiaTheme="minorHAnsi" w:hAnsi="Trebuchet MS" w:cs="Arial"/>
          <w:b/>
          <w:bCs/>
          <w:color w:val="2F5496" w:themeColor="accent1" w:themeShade="BF"/>
          <w:spacing w:val="30"/>
          <w:sz w:val="36"/>
          <w:szCs w:val="36"/>
          <w:lang w:eastAsia="en-US"/>
        </w:rPr>
        <w:t>Arlberg Weinberg als Vorzeigeprojekt</w:t>
      </w:r>
      <w:r w:rsidR="002D3346">
        <w:rPr>
          <w:rFonts w:ascii="Trebuchet MS" w:eastAsiaTheme="minorHAnsi" w:hAnsi="Trebuchet MS" w:cs="Arial"/>
          <w:b/>
          <w:bCs/>
          <w:color w:val="2F5496" w:themeColor="accent1" w:themeShade="BF"/>
          <w:spacing w:val="30"/>
          <w:sz w:val="36"/>
          <w:szCs w:val="36"/>
          <w:lang w:eastAsia="en-US"/>
        </w:rPr>
        <w:t xml:space="preserve">: </w:t>
      </w:r>
      <w:r w:rsidRPr="002D3346">
        <w:rPr>
          <w:rFonts w:ascii="Trebuchet MS" w:eastAsiaTheme="minorHAnsi" w:hAnsi="Trebuchet MS" w:cs="Arial"/>
          <w:b/>
          <w:bCs/>
          <w:color w:val="2F5496" w:themeColor="accent1" w:themeShade="BF"/>
          <w:spacing w:val="30"/>
          <w:sz w:val="36"/>
          <w:szCs w:val="36"/>
          <w:lang w:eastAsia="en-US"/>
        </w:rPr>
        <w:t>Schulterschluss der klugen K</w:t>
      </w:r>
      <w:r w:rsidR="002D3346">
        <w:rPr>
          <w:rFonts w:ascii="Trebuchet MS" w:eastAsiaTheme="minorHAnsi" w:hAnsi="Trebuchet MS" w:cs="Arial"/>
          <w:b/>
          <w:bCs/>
          <w:color w:val="2F5496" w:themeColor="accent1" w:themeShade="BF"/>
          <w:spacing w:val="30"/>
          <w:sz w:val="36"/>
          <w:szCs w:val="36"/>
          <w:lang w:eastAsia="en-US"/>
        </w:rPr>
        <w:t>ö</w:t>
      </w:r>
      <w:r w:rsidRPr="002D3346">
        <w:rPr>
          <w:rFonts w:ascii="Trebuchet MS" w:eastAsiaTheme="minorHAnsi" w:hAnsi="Trebuchet MS" w:cs="Arial"/>
          <w:b/>
          <w:bCs/>
          <w:color w:val="2F5496" w:themeColor="accent1" w:themeShade="BF"/>
          <w:spacing w:val="30"/>
          <w:sz w:val="36"/>
          <w:szCs w:val="36"/>
          <w:lang w:eastAsia="en-US"/>
        </w:rPr>
        <w:t xml:space="preserve">pfe </w:t>
      </w:r>
    </w:p>
    <w:p w14:paraId="4F0CE08A" w14:textId="65157739" w:rsidR="006E6CCD" w:rsidRDefault="0077392A" w:rsidP="006E6CCD">
      <w:pPr>
        <w:pStyle w:val="StandardWeb"/>
        <w:spacing w:line="360" w:lineRule="auto"/>
        <w:jc w:val="both"/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</w:pPr>
      <w:r w:rsidRPr="002D3346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Auf 1500 </w:t>
      </w:r>
      <w:proofErr w:type="spellStart"/>
      <w:r w:rsidRPr="002D3346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Höhenmetern</w:t>
      </w:r>
      <w:proofErr w:type="spellEnd"/>
      <w:r w:rsidRPr="002D3346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findet von 8. bis 18. Dezember ein Experiment statt: Was geschieht, wenn die Besten aus verschiedenen Branchen zusammenarbeiten? </w:t>
      </w:r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Die Direktion des Lech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Zürs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Tourismus rief eine Veranstaltung ins Leben, die man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zunächst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nicht im hochalpinen Bereich verorten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würde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: die Eventserie zur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Eröffnung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der Wintersaison heißt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nämlich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Arlberg Weinberg. </w:t>
      </w:r>
    </w:p>
    <w:p w14:paraId="11DA8D7E" w14:textId="5D3141B8" w:rsidR="0077392A" w:rsidRPr="006E6CCD" w:rsidRDefault="00B31050" w:rsidP="00B31050">
      <w:pPr>
        <w:pStyle w:val="StandardWeb"/>
        <w:spacing w:line="360" w:lineRule="auto"/>
        <w:ind w:left="567"/>
        <w:jc w:val="both"/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</w:pPr>
      <w:r w:rsidRPr="004B2E9A">
        <w:rPr>
          <w:noProof/>
          <w:color w:val="8EAADB" w:themeColor="accent1" w:themeTint="9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F6E26" wp14:editId="0C7ACEF9">
                <wp:simplePos x="0" y="0"/>
                <wp:positionH relativeFrom="margin">
                  <wp:align>left</wp:align>
                </wp:positionH>
                <wp:positionV relativeFrom="paragraph">
                  <wp:posOffset>12699</wp:posOffset>
                </wp:positionV>
                <wp:extent cx="9525" cy="790575"/>
                <wp:effectExtent l="19050" t="1905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59055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.7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„Die Kulinarik und die Weinkompetenz waren immer schon Merkmale von Lech und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Zürs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“, so der Direktor des Lech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Zürs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Tourismus, </w:t>
      </w:r>
      <w:r w:rsidR="0077392A" w:rsidRPr="006E6CCD">
        <w:rPr>
          <w:rFonts w:ascii="Constantia" w:eastAsiaTheme="minorHAnsi" w:hAnsi="Constantia" w:cs="Arial"/>
          <w:b/>
          <w:i/>
          <w:iCs/>
          <w:sz w:val="20"/>
          <w:szCs w:val="20"/>
          <w:lang w:val="de-DE" w:eastAsia="en-US"/>
        </w:rPr>
        <w:t xml:space="preserve">Hermann Fercher. </w:t>
      </w:r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„Die Top-Gastronomie ist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für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viele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Gäste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das wesentliche Entscheidungsmerkmal bei der Wahl ihres Urlaubsortes. Außerdem macht uns genau diese Positionierung weitgehend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unabhängig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von Witterung und Saisonzeiten.“ </w:t>
      </w:r>
    </w:p>
    <w:p w14:paraId="3F9ABC1B" w14:textId="2E2F24C3" w:rsidR="000E26BA" w:rsidRDefault="0077392A" w:rsidP="000E26BA">
      <w:pPr>
        <w:pStyle w:val="StandardWeb"/>
        <w:spacing w:before="0" w:beforeAutospacing="0" w:after="0" w:afterAutospacing="0" w:line="360" w:lineRule="auto"/>
        <w:rPr>
          <w:rFonts w:ascii="Constantia" w:eastAsiaTheme="minorHAnsi" w:hAnsi="Constantia" w:cs="Arial"/>
          <w:b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Attraktiv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für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Winzer,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Weinhändler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und Weinliebhaber</w:t>
      </w:r>
    </w:p>
    <w:p w14:paraId="694D8AC8" w14:textId="743C1266" w:rsidR="006E6CCD" w:rsidRPr="000E26BA" w:rsidRDefault="0077392A" w:rsidP="000E26BA">
      <w:pPr>
        <w:pStyle w:val="StandardWeb"/>
        <w:spacing w:before="0" w:beforeAutospacing="0" w:after="0" w:afterAutospacing="0" w:line="360" w:lineRule="auto"/>
        <w:jc w:val="both"/>
        <w:rPr>
          <w:rFonts w:ascii="Constantia" w:eastAsiaTheme="minorHAnsi" w:hAnsi="Constantia" w:cs="Arial"/>
          <w:b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/>
          <w:sz w:val="20"/>
          <w:szCs w:val="20"/>
          <w:lang w:val="de-DE" w:eastAsia="en-US"/>
        </w:rPr>
        <w:t>Clemens Riedl,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Gründer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und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Geschäftsführer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des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Weinraritäten-Handels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trinkreif engagiert sich intensiv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für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das Zustandekommen eines spannendes Programms, das </w:t>
      </w:r>
      <w:proofErr w:type="spellStart"/>
      <w:proofErr w:type="gram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Genießer:innen</w:t>
      </w:r>
      <w:proofErr w:type="spellEnd"/>
      <w:proofErr w:type="gram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aus nah und fern anlockt.</w:t>
      </w:r>
      <w:r w:rsid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</w:p>
    <w:p w14:paraId="77C6A2B9" w14:textId="45B31585" w:rsidR="006E6CCD" w:rsidRDefault="00B31050" w:rsidP="00B31050">
      <w:pPr>
        <w:pStyle w:val="StandardWeb"/>
        <w:spacing w:line="360" w:lineRule="auto"/>
        <w:ind w:left="426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4B2E9A">
        <w:rPr>
          <w:noProof/>
          <w:color w:val="8EAADB" w:themeColor="accent1" w:themeTint="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82CC2" wp14:editId="024D7BD1">
                <wp:simplePos x="0" y="0"/>
                <wp:positionH relativeFrom="margin">
                  <wp:align>left</wp:align>
                </wp:positionH>
                <wp:positionV relativeFrom="paragraph">
                  <wp:posOffset>194309</wp:posOffset>
                </wp:positionV>
                <wp:extent cx="9525" cy="809625"/>
                <wp:effectExtent l="19050" t="1905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4C0F2" id="Gerader Verbinde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.7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Pr="004B2E9A">
        <w:rPr>
          <w:noProof/>
          <w:color w:val="8EAADB" w:themeColor="accent1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E27C" wp14:editId="36452F22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0" cy="723900"/>
                <wp:effectExtent l="1905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43D49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0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</w:t>
      </w:r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„Mehr als 25 Events werden in den besten Restaurants und Hotels am Arlberg angeboten, jeder davon involviert eine ganze Reihe von Wein- und </w:t>
      </w:r>
      <w:proofErr w:type="spellStart"/>
      <w:proofErr w:type="gram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Schaumweinproduzent:innen</w:t>
      </w:r>
      <w:proofErr w:type="spellEnd"/>
      <w:proofErr w:type="gram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, sodass Lechs erste Saisonwoche schon fast zu einem Branchentreff wird“</w:t>
      </w:r>
      <w:r w:rsidR="0077392A"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freut sich Clemens Riedl, der gemeinsam mit mehreren Gastronomen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Masterclasses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und </w:t>
      </w:r>
      <w:proofErr w:type="spellStart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Raritäten</w:t>
      </w:r>
      <w:proofErr w:type="spellEnd"/>
      <w:r w:rsidR="0077392A" w:rsidRPr="006E6CCD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Verkostungen organisiert.</w:t>
      </w:r>
    </w:p>
    <w:p w14:paraId="0872DD77" w14:textId="1D09A2F3" w:rsidR="0077392A" w:rsidRPr="00533431" w:rsidRDefault="0077392A" w:rsidP="006E6CCD">
      <w:pPr>
        <w:pStyle w:val="StandardWeb"/>
        <w:spacing w:line="360" w:lineRule="auto"/>
        <w:jc w:val="both"/>
        <w:rPr>
          <w:rFonts w:ascii="Calibri" w:hAnsi="Calibri" w:cs="Calibri"/>
          <w:b/>
          <w:bCs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Besonders originell ist die Idee eines „Trinkreifpasses“, der wie ein S</w:t>
      </w:r>
      <w:r w:rsidR="00B31050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k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ipass funktioniert und an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außergewöhnlichen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Orten (auf einer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Schihütte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in der Metzgerei, bei der </w:t>
      </w:r>
      <w:proofErr w:type="gram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Bergstation,...</w:t>
      </w:r>
      <w:proofErr w:type="gram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) besonders rare Weine von F.X Pichler, Schloss Gobelsburg, Egon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Müller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Penfolds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Beaucastel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oder Hirtzberger glasweise genießen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lässt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.</w:t>
      </w:r>
      <w:r>
        <w:rPr>
          <w:rFonts w:ascii="Calibri" w:hAnsi="Calibri" w:cs="Calibri"/>
        </w:rPr>
        <w:t xml:space="preserve"> </w:t>
      </w:r>
    </w:p>
    <w:p w14:paraId="39A6C4AB" w14:textId="77777777" w:rsidR="0077392A" w:rsidRPr="006E6CCD" w:rsidRDefault="0077392A" w:rsidP="006E6CCD">
      <w:pPr>
        <w:pStyle w:val="StandardWeb"/>
        <w:spacing w:before="0" w:beforeAutospacing="0" w:after="0" w:afterAutospacing="0" w:line="360" w:lineRule="auto"/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Die begehrtesten Kritiker </w:t>
      </w:r>
    </w:p>
    <w:p w14:paraId="4DD3B4EE" w14:textId="77777777" w:rsidR="0077392A" w:rsidRPr="006E6CCD" w:rsidRDefault="0077392A" w:rsidP="006E6CCD">
      <w:pPr>
        <w:pStyle w:val="StandardWeb"/>
        <w:spacing w:before="0" w:beforeAutospacing="0" w:after="0" w:afterAutospacing="0" w:line="360" w:lineRule="auto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Wenn die feinsten Weine des Landes und ihre Produzenten vertreten sind, hat wiederum die Vermarktungsagentur ÖWM (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Österreich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Wein Marketing GmbH) großes Interesse, die wichtigsten Weinkritiker der Welt an diesen Ort zu bringen und damit sehr effizient und effektiv die Werbetrommel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für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Österreichischen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Wein in den einflussreichsten Fachmedien der Welt zu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rühren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. </w:t>
      </w:r>
    </w:p>
    <w:p w14:paraId="37A3A07A" w14:textId="77777777" w:rsidR="006E6CCD" w:rsidRDefault="006E6CCD" w:rsidP="006E6CCD">
      <w:pPr>
        <w:pStyle w:val="StandardWeb"/>
        <w:spacing w:line="360" w:lineRule="auto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</w:p>
    <w:p w14:paraId="6DBCB675" w14:textId="77777777" w:rsidR="006E6CCD" w:rsidRDefault="006E6CCD" w:rsidP="006E6CCD">
      <w:pPr>
        <w:pStyle w:val="StandardWeb"/>
        <w:spacing w:line="360" w:lineRule="auto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</w:p>
    <w:p w14:paraId="4DD0DC03" w14:textId="1B502C35" w:rsidR="0077392A" w:rsidRPr="006E6CCD" w:rsidRDefault="0077392A" w:rsidP="006E6CCD">
      <w:pPr>
        <w:pStyle w:val="StandardWeb"/>
        <w:spacing w:line="360" w:lineRule="auto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Mehr als 20 Top-Weinjournalisten wie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Jancis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Robinson MW (Financial Times, UK), Anthony Rose (Fine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Magazine, UK), Joshua Greene (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Wine&amp;Spirits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USA), Stephan Reinhardt (Robert Parker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Advocate), David Schildknecht (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Vinous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USA), folgen der Einladung nach Lech und werden nicht nur in zahlreichen Degustationen als Juroren mitwirken, sondern auch die Top-Gastronomie, die klare,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würzige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Luft und die erholsame Stille im Hochgebirge kennenlernen – und zweifellos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darüber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in zahlreichen Medien berichten. </w:t>
      </w:r>
    </w:p>
    <w:p w14:paraId="609538DA" w14:textId="226383F1" w:rsidR="0077392A" w:rsidRPr="006E6CCD" w:rsidRDefault="0077392A" w:rsidP="006E6CCD">
      <w:pPr>
        <w:pStyle w:val="StandardWeb"/>
        <w:spacing w:before="0" w:beforeAutospacing="0" w:after="0" w:afterAutospacing="0" w:line="360" w:lineRule="auto"/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Win-Win-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Win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-Projekt </w:t>
      </w:r>
    </w:p>
    <w:p w14:paraId="57B2F443" w14:textId="75711B9A" w:rsidR="0077392A" w:rsidRPr="006E6CCD" w:rsidRDefault="0077392A" w:rsidP="006E6CCD">
      <w:pPr>
        <w:pStyle w:val="StandardWeb"/>
        <w:spacing w:before="0" w:beforeAutospacing="0" w:after="0" w:afterAutospacing="0" w:line="360" w:lineRule="auto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„Die </w:t>
      </w:r>
      <w:proofErr w:type="spellStart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österreichische</w:t>
      </w:r>
      <w:proofErr w:type="spellEnd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Winzerschaft ist international </w:t>
      </w:r>
      <w:proofErr w:type="spellStart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für</w:t>
      </w:r>
      <w:proofErr w:type="spellEnd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ihren Zusammenhalt </w:t>
      </w:r>
      <w:proofErr w:type="spellStart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berühmt</w:t>
      </w:r>
      <w:proofErr w:type="spellEnd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“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sagt </w:t>
      </w:r>
      <w:r w:rsidRPr="000E26BA">
        <w:rPr>
          <w:rFonts w:ascii="Constantia" w:eastAsiaTheme="minorHAnsi" w:hAnsi="Constantia" w:cs="Arial"/>
          <w:b/>
          <w:sz w:val="20"/>
          <w:szCs w:val="20"/>
          <w:lang w:val="de-DE" w:eastAsia="en-US"/>
        </w:rPr>
        <w:t>Chris Yorke,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Geschäftsführer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der ÖWM. </w:t>
      </w:r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„Die heimischen Winzerinnen und Winzer sehen einander nicht in erster Linie als Konkurrenten, sondern </w:t>
      </w:r>
      <w:proofErr w:type="spellStart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fühlen</w:t>
      </w:r>
      <w:proofErr w:type="spellEnd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sich als Spieler der gleichen Mannschaft mit viel kollegialem und respektvollem Umgang miteinander. Darum beneiden uns viele Weinbaunationen der Welt.</w:t>
      </w:r>
      <w:r w:rsid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</w:t>
      </w:r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Wir sind sehr stolz auf diese Kooperationen“,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so </w:t>
      </w:r>
      <w:r w:rsidRPr="000E26BA">
        <w:rPr>
          <w:rFonts w:ascii="Constantia" w:eastAsiaTheme="minorHAnsi" w:hAnsi="Constantia" w:cs="Arial"/>
          <w:b/>
          <w:sz w:val="20"/>
          <w:szCs w:val="20"/>
          <w:lang w:val="de-DE" w:eastAsia="en-US"/>
        </w:rPr>
        <w:t>Hermann Fercher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„denn alleine </w:t>
      </w:r>
      <w:proofErr w:type="spellStart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hätten</w:t>
      </w:r>
      <w:proofErr w:type="spellEnd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wir weder das </w:t>
      </w:r>
      <w:proofErr w:type="gramStart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>Budget,</w:t>
      </w:r>
      <w:proofErr w:type="gramEnd"/>
      <w:r w:rsidRPr="000E26BA">
        <w:rPr>
          <w:rFonts w:ascii="Constantia" w:eastAsiaTheme="minorHAnsi" w:hAnsi="Constantia" w:cs="Arial"/>
          <w:bCs/>
          <w:i/>
          <w:iCs/>
          <w:sz w:val="20"/>
          <w:szCs w:val="20"/>
          <w:lang w:val="de-DE" w:eastAsia="en-US"/>
        </w:rPr>
        <w:t xml:space="preserve"> noch die Kontakte oder die Argumente, um ein solches Gipfeltreffen der Wein-Experten auf die Beine zu stellen.“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</w:p>
    <w:p w14:paraId="07518BDB" w14:textId="0A456991" w:rsidR="0077392A" w:rsidRPr="006E6CCD" w:rsidRDefault="0077392A" w:rsidP="006E6CCD">
      <w:pPr>
        <w:pStyle w:val="StandardWeb"/>
        <w:spacing w:line="360" w:lineRule="auto"/>
        <w:jc w:val="both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So aber haben viele kluge und kooperative Köpfe ein gemeinsames Highlight entwickelt: Lech</w:t>
      </w:r>
      <w:r w:rsidR="00CC7094"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Zürs-Tourismus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leitet das Projekt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federführend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viele Top-Hoteliers bringen sich ein und stellen Zimmer und Restaurants in ihren Häusern zur Verfügung, trinkreif übernimmt die fachliche Organisation, die ÖWM unterstützt die Anreise der Top-Experten und die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Weingüter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bringen ihre besten Weine. </w:t>
      </w:r>
    </w:p>
    <w:p w14:paraId="5E6EF80B" w14:textId="77777777" w:rsidR="0077392A" w:rsidRPr="006E6CCD" w:rsidRDefault="0077392A" w:rsidP="006E6CCD">
      <w:pPr>
        <w:pStyle w:val="StandardWeb"/>
        <w:spacing w:before="0" w:beforeAutospacing="0" w:after="0" w:afterAutospacing="0" w:line="360" w:lineRule="auto"/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Internationale Teilnehmer bei Arlberg-Weinberg in Lech </w:t>
      </w:r>
      <w:proofErr w:type="spellStart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>Zürs</w:t>
      </w:r>
      <w:proofErr w:type="spellEnd"/>
      <w:r w:rsidRPr="006E6CCD">
        <w:rPr>
          <w:rFonts w:ascii="Constantia" w:eastAsiaTheme="minorHAnsi" w:hAnsi="Constantia" w:cs="Arial"/>
          <w:b/>
          <w:bCs/>
          <w:iCs/>
          <w:color w:val="2F5496" w:themeColor="accent1" w:themeShade="BF"/>
          <w:sz w:val="20"/>
          <w:szCs w:val="20"/>
          <w:lang w:val="de-DE" w:eastAsia="en-US"/>
        </w:rPr>
        <w:t xml:space="preserve"> </w:t>
      </w:r>
    </w:p>
    <w:p w14:paraId="2D28C341" w14:textId="77777777" w:rsidR="000E26BA" w:rsidRDefault="0077392A" w:rsidP="006E6CCD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Marc Almert -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Sommelierweltmeister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Zürich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Alexis Blondin - Champagne Pierre Peters Ivan</w:t>
      </w:r>
    </w:p>
    <w:p w14:paraId="5BF269D8" w14:textId="5C538EDF" w:rsidR="00277A45" w:rsidRPr="00277A45" w:rsidRDefault="0077392A" w:rsidP="00277A45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Carvalho - Magazine Wallpaper, Mailand Sarah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Døscher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- VG, Oslo </w:t>
      </w:r>
    </w:p>
    <w:p w14:paraId="201CB0B5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Romana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Echensperger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MW - Buchautorin,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Köln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Marco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Franzelin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– Schloss Schauenstein, CH</w:t>
      </w:r>
    </w:p>
    <w:p w14:paraId="4B42C810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Ralf Frenzel - Fine, Wiesbaden</w:t>
      </w:r>
    </w:p>
    <w:p w14:paraId="4DA2E217" w14:textId="4FD2097C" w:rsidR="00277A45" w:rsidRDefault="0077392A" w:rsidP="00277A45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Joshua Greene -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Wine&amp;Spirits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New York </w:t>
      </w:r>
    </w:p>
    <w:p w14:paraId="2CFC4E6D" w14:textId="77777777" w:rsidR="00277A45" w:rsidRPr="00277A45" w:rsidRDefault="00277A45" w:rsidP="00277A45">
      <w:pPr>
        <w:pStyle w:val="StandardWeb"/>
        <w:spacing w:line="360" w:lineRule="auto"/>
        <w:ind w:left="360"/>
        <w:rPr>
          <w:rFonts w:ascii="Constantia" w:eastAsiaTheme="minorHAnsi" w:hAnsi="Constantia" w:cs="Arial"/>
          <w:bCs/>
          <w:sz w:val="2"/>
          <w:szCs w:val="2"/>
          <w:lang w:val="de-DE" w:eastAsia="en-US"/>
        </w:rPr>
      </w:pPr>
    </w:p>
    <w:p w14:paraId="79F3124A" w14:textId="16393D96" w:rsidR="000E26BA" w:rsidRPr="00277A45" w:rsidRDefault="0077392A" w:rsidP="00277A45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277A45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Jamie Goode - </w:t>
      </w:r>
      <w:proofErr w:type="spellStart"/>
      <w:r w:rsidRPr="00277A45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wineanorak</w:t>
      </w:r>
      <w:proofErr w:type="spellEnd"/>
      <w:r w:rsidRPr="00277A45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, London</w:t>
      </w:r>
    </w:p>
    <w:p w14:paraId="51471970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René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Langdahl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- Autor, Kopenhagen</w:t>
      </w:r>
    </w:p>
    <w:p w14:paraId="01D1B166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Linda Perez –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Svenska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Dagbladet, Stockholm</w:t>
      </w:r>
    </w:p>
    <w:p w14:paraId="103CFD31" w14:textId="55259BCA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Mathieu Perrin –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Château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de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Beaucastel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Châteauneuf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du Pape Niko Rechenberg – Nikos</w:t>
      </w:r>
      <w:r w:rsidR="000E26BA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Weinwelten, Berlin</w:t>
      </w:r>
    </w:p>
    <w:p w14:paraId="315F6D79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Stephan Reinhardt – Robert Parker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Advocate, USA</w:t>
      </w:r>
    </w:p>
    <w:p w14:paraId="4D8F0B18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Jancis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Robinson MW – Financial Times, London</w:t>
      </w:r>
    </w:p>
    <w:p w14:paraId="3B7B926C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Anthony Rose – Fine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Wine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Magazine, London</w:t>
      </w:r>
    </w:p>
    <w:p w14:paraId="7D24F995" w14:textId="77777777" w:rsidR="00277A45" w:rsidRDefault="00277A45" w:rsidP="00277A45">
      <w:pPr>
        <w:pStyle w:val="StandardWeb"/>
        <w:spacing w:line="360" w:lineRule="auto"/>
        <w:ind w:left="360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</w:p>
    <w:p w14:paraId="4850C02B" w14:textId="77777777" w:rsidR="00277A45" w:rsidRDefault="00277A45" w:rsidP="00277A45">
      <w:pPr>
        <w:pStyle w:val="StandardWeb"/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</w:p>
    <w:p w14:paraId="73EF1713" w14:textId="6B8E2C92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David Schildknecht –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Vinous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, USA</w:t>
      </w:r>
    </w:p>
    <w:p w14:paraId="6C68A07D" w14:textId="73EA742A" w:rsidR="00AC3151" w:rsidRPr="00277A45" w:rsidRDefault="0077392A" w:rsidP="00277A45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Harald Scholl – Vinum,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München</w:t>
      </w:r>
      <w:proofErr w:type="spellEnd"/>
    </w:p>
    <w:p w14:paraId="5CF54614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Nicolas Spanier –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Tantris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,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München</w:t>
      </w:r>
      <w:proofErr w:type="spellEnd"/>
    </w:p>
    <w:p w14:paraId="2EAB4ED9" w14:textId="77777777" w:rsidR="000E26BA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Sascha Speicher – Sommelier Magazin, Neustadt</w:t>
      </w:r>
    </w:p>
    <w:p w14:paraId="19383756" w14:textId="18166848" w:rsidR="0077392A" w:rsidRPr="006E6CCD" w:rsidRDefault="0077392A" w:rsidP="006E6CCD">
      <w:pPr>
        <w:pStyle w:val="StandardWeb"/>
        <w:numPr>
          <w:ilvl w:val="0"/>
          <w:numId w:val="1"/>
        </w:numPr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Gabby Stone – The Drinks Business, London </w:t>
      </w:r>
    </w:p>
    <w:p w14:paraId="1CAF9E02" w14:textId="04E1D433" w:rsidR="0077392A" w:rsidRPr="006E6CCD" w:rsidRDefault="0077392A" w:rsidP="006E6CCD">
      <w:pPr>
        <w:pStyle w:val="StandardWeb"/>
        <w:spacing w:line="360" w:lineRule="auto"/>
        <w:rPr>
          <w:rFonts w:ascii="Constantia" w:eastAsiaTheme="minorHAnsi" w:hAnsi="Constantia" w:cs="Arial"/>
          <w:bCs/>
          <w:sz w:val="20"/>
          <w:szCs w:val="20"/>
          <w:lang w:val="de-DE" w:eastAsia="en-US"/>
        </w:rPr>
      </w:pP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Das gesamte Programm sowie </w:t>
      </w:r>
      <w:proofErr w:type="spellStart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Buchungsmöglichkeiten</w:t>
      </w:r>
      <w:proofErr w:type="spellEnd"/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 xml:space="preserve"> zu jedem Event </w:t>
      </w:r>
      <w:r w:rsid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unter</w:t>
      </w:r>
      <w:r w:rsidRPr="006E6CCD">
        <w:rPr>
          <w:rFonts w:ascii="Constantia" w:eastAsiaTheme="minorHAnsi" w:hAnsi="Constantia" w:cs="Arial"/>
          <w:bCs/>
          <w:sz w:val="20"/>
          <w:szCs w:val="20"/>
          <w:lang w:val="de-DE" w:eastAsia="en-US"/>
        </w:rPr>
        <w:t>:</w:t>
      </w:r>
      <w:r w:rsidR="006E6CCD">
        <w:rPr>
          <w:rFonts w:ascii="Calibri" w:hAnsi="Calibri" w:cs="Calibri"/>
        </w:rPr>
        <w:t xml:space="preserve"> </w:t>
      </w:r>
      <w:hyperlink r:id="rId7" w:history="1">
        <w:r w:rsidR="006E6CCD" w:rsidRPr="006D3CA3">
          <w:rPr>
            <w:rStyle w:val="Hyperlink"/>
            <w:rFonts w:ascii="Constantia" w:eastAsiaTheme="minorHAnsi" w:hAnsi="Constantia" w:cs="Arial"/>
            <w:bCs/>
            <w:sz w:val="20"/>
            <w:szCs w:val="20"/>
            <w:lang w:val="de-DE" w:eastAsia="en-US"/>
          </w:rPr>
          <w:t>https://www.lechzuers.com/de/arlberg-weinberg</w:t>
        </w:r>
      </w:hyperlink>
      <w:r>
        <w:rPr>
          <w:rFonts w:ascii="TimesNewRomanPSMT" w:hAnsi="TimesNewRomanPSMT"/>
          <w:color w:val="0260BF"/>
        </w:rPr>
        <w:t xml:space="preserve"> </w:t>
      </w:r>
    </w:p>
    <w:p w14:paraId="3F6A6030" w14:textId="77777777" w:rsidR="00EC576F" w:rsidRDefault="00EC576F" w:rsidP="006E6CCD">
      <w:pPr>
        <w:spacing w:line="360" w:lineRule="auto"/>
      </w:pPr>
    </w:p>
    <w:sectPr w:rsidR="00EC57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8FA0" w14:textId="77777777" w:rsidR="00FD18BB" w:rsidRDefault="00FD18BB" w:rsidP="006E6CCD">
      <w:r>
        <w:separator/>
      </w:r>
    </w:p>
  </w:endnote>
  <w:endnote w:type="continuationSeparator" w:id="0">
    <w:p w14:paraId="26C2DD37" w14:textId="77777777" w:rsidR="00FD18BB" w:rsidRDefault="00FD18BB" w:rsidP="006E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FEAF" w14:textId="77777777" w:rsidR="00FD18BB" w:rsidRDefault="00FD18BB" w:rsidP="006E6CCD">
      <w:r>
        <w:separator/>
      </w:r>
    </w:p>
  </w:footnote>
  <w:footnote w:type="continuationSeparator" w:id="0">
    <w:p w14:paraId="6BEE021F" w14:textId="77777777" w:rsidR="00FD18BB" w:rsidRDefault="00FD18BB" w:rsidP="006E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8C" w14:textId="3C4C21BD" w:rsidR="006E6CCD" w:rsidRDefault="006E6CCD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FB71797" wp14:editId="371AD890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398" cy="130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594"/>
    <w:multiLevelType w:val="hybridMultilevel"/>
    <w:tmpl w:val="31B4160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2A"/>
    <w:rsid w:val="00087148"/>
    <w:rsid w:val="000E26BA"/>
    <w:rsid w:val="00151E46"/>
    <w:rsid w:val="00166E3E"/>
    <w:rsid w:val="00277A45"/>
    <w:rsid w:val="002D3346"/>
    <w:rsid w:val="00533431"/>
    <w:rsid w:val="006E6CCD"/>
    <w:rsid w:val="0077392A"/>
    <w:rsid w:val="00AC3151"/>
    <w:rsid w:val="00B31050"/>
    <w:rsid w:val="00CC7094"/>
    <w:rsid w:val="00EC576F"/>
    <w:rsid w:val="00F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783"/>
  <w15:chartTrackingRefBased/>
  <w15:docId w15:val="{7B69D8BA-062B-9C43-81FA-8008EAC3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39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LZberschrift2">
    <w:name w:val="LZ Überschrift 2"/>
    <w:basedOn w:val="Standard"/>
    <w:qFormat/>
    <w:rsid w:val="002D3346"/>
    <w:pPr>
      <w:spacing w:after="240" w:line="264" w:lineRule="auto"/>
      <w:jc w:val="both"/>
    </w:pPr>
    <w:rPr>
      <w:rFonts w:ascii="Constantia" w:hAnsi="Constantia" w:cs="Lucida Sans Unicode"/>
      <w:b/>
      <w:bCs/>
      <w:color w:val="32589B"/>
      <w:spacing w:val="30"/>
      <w:sz w:val="22"/>
    </w:rPr>
  </w:style>
  <w:style w:type="character" w:styleId="Hyperlink">
    <w:name w:val="Hyperlink"/>
    <w:basedOn w:val="Absatz-Standardschriftart"/>
    <w:uiPriority w:val="99"/>
    <w:unhideWhenUsed/>
    <w:rsid w:val="006E6C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6CC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E6C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6CCD"/>
  </w:style>
  <w:style w:type="paragraph" w:styleId="Fuzeile">
    <w:name w:val="footer"/>
    <w:basedOn w:val="Standard"/>
    <w:link w:val="FuzeileZchn"/>
    <w:uiPriority w:val="99"/>
    <w:unhideWhenUsed/>
    <w:rsid w:val="006E6C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chzuers.com/de/arlberg-weinb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Jochum | W+P</dc:creator>
  <cp:keywords/>
  <dc:description/>
  <cp:lastModifiedBy>Victoria Schneider</cp:lastModifiedBy>
  <cp:revision>7</cp:revision>
  <dcterms:created xsi:type="dcterms:W3CDTF">2022-12-07T10:44:00Z</dcterms:created>
  <dcterms:modified xsi:type="dcterms:W3CDTF">2022-12-07T11:01:00Z</dcterms:modified>
</cp:coreProperties>
</file>